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32"/>
          <w:szCs w:val="32"/>
          <w:highlight w:val="white"/>
          <w:rtl w:val="0"/>
        </w:rPr>
        <w:t xml:space="preserve">HF10 and PDN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August 19, 2025 - 6:30 </w:t>
      </w:r>
      <w:r w:rsidDel="00000000" w:rsidR="00000000" w:rsidRPr="00000000">
        <w:rPr>
          <w:b w:val="1"/>
          <w:smallCaps w:val="1"/>
          <w:rtl w:val="0"/>
        </w:rPr>
        <w:t xml:space="preserve">pm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4"/>
          <w:szCs w:val="24"/>
          <w:highlight w:val="white"/>
          <w:rtl w:val="0"/>
        </w:rPr>
        <w:t xml:space="preserve"> PST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color w:val="373545"/>
          <w:sz w:val="24"/>
          <w:szCs w:val="24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73545"/>
          <w:sz w:val="24"/>
          <w:szCs w:val="24"/>
          <w:rtl w:val="0"/>
        </w:rPr>
        <w:t xml:space="preserve">Moderated by Denis G. Patterson,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ffe599" w:space="0" w:sz="4" w:val="single"/>
          <w:left w:color="ffe599" w:space="0" w:sz="4" w:val="single"/>
          <w:bottom w:color="ffe599" w:space="0" w:sz="4" w:val="single"/>
          <w:right w:color="ffe599" w:space="0" w:sz="4" w:val="single"/>
          <w:insideH w:color="ffe599" w:space="0" w:sz="4" w:val="single"/>
          <w:insideV w:color="ffe599" w:space="0" w:sz="4" w:val="single"/>
        </w:tblBorders>
        <w:tblLayout w:type="fixed"/>
        <w:tblLook w:val="0600"/>
      </w:tblPr>
      <w:tblGrid>
        <w:gridCol w:w="1455"/>
        <w:gridCol w:w="4665"/>
        <w:gridCol w:w="3435"/>
        <w:tblGridChange w:id="0">
          <w:tblGrid>
            <w:gridCol w:w="1455"/>
            <w:gridCol w:w="4665"/>
            <w:gridCol w:w="3435"/>
          </w:tblGrid>
        </w:tblGridChange>
      </w:tblGrid>
      <w:tr>
        <w:trPr>
          <w:cantSplit w:val="1"/>
          <w:tblHeader w:val="0"/>
        </w:trPr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5">
            <w:pPr>
              <w:spacing w:before="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Lecture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a92ab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5 minutes</w:t>
            </w:r>
          </w:p>
        </w:tc>
        <w:tc>
          <w:tcPr>
            <w:tcBorders>
              <w:top w:color="ffe599" w:space="0" w:sz="8" w:val="single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Welcome/Introduction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Denis G. Patterson, DO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15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HF10 MOA and FDA Indications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Zohra Hussaini, MSN, FNP-BC, MBA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15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HF10 and Diabetic Peripheral Neuropathy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Jill Study, NP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10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Adaptive AI Technology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Megan Filoramo</w:t>
            </w:r>
          </w:p>
        </w:tc>
      </w:tr>
      <w:tr>
        <w:trPr>
          <w:cantSplit w:val="1"/>
          <w:trHeight w:val="161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10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Q&amp;A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All Panelists</w:t>
            </w:r>
          </w:p>
        </w:tc>
      </w:tr>
      <w:tr>
        <w:trPr>
          <w:cantSplit w:val="1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1a495d"/>
              </w:rPr>
            </w:pPr>
            <w:r w:rsidDel="00000000" w:rsidR="00000000" w:rsidRPr="00000000">
              <w:rPr>
                <w:b w:val="1"/>
                <w:color w:val="1a495d"/>
                <w:rtl w:val="0"/>
              </w:rPr>
              <w:t xml:space="preserve">3 minutes</w:t>
            </w:r>
          </w:p>
        </w:tc>
        <w:tc>
          <w:tcPr>
            <w:tcBorders>
              <w:top w:color="000000" w:space="0" w:sz="0" w:val="nil"/>
              <w:left w:color="ffe599" w:space="0" w:sz="8" w:val="single"/>
              <w:bottom w:color="ffe599" w:space="0" w:sz="8" w:val="single"/>
              <w:right w:color="ffe599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0" w:lineRule="auto"/>
              <w:ind w:left="4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Closing Remarks</w:t>
            </w:r>
          </w:p>
        </w:tc>
        <w:tc>
          <w:tcPr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Denis G. Patterson, DO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5840" w:w="12240" w:orient="portrait"/>
      <w:pgMar w:bottom="720" w:top="144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81138" cy="1481138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1481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52538" cy="1252538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1252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0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fb9b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fb9bb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tYhrYvwdhnvpOJ1ncJ1AwwiIQ==">CgMxLjA4AHIhMWd6Wk9PS2ZCeVhfYUV6WElpNWlmYjdDcmxFWENyVG9B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